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ольшой-теннис-с-активным-гражданином"/>
    <w:p>
      <w:pPr>
        <w:pStyle w:val="Heading3"/>
      </w:pPr>
      <w:r>
        <w:t xml:space="preserve">Большой теннис с «Активным гражданином»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Совсем скоро в столице стартует международный теннисный турнир «Банк Москвы Кубок Кремля». Для участников проекта «Активный гражданин» приготовили билеты на матчи турнира, которые пройдут</w:t>
      </w:r>
      <w:r>
        <w:t xml:space="preserve"> </w:t>
      </w:r>
      <w:r>
        <w:rPr>
          <w:bCs/>
          <w:b/>
        </w:rPr>
        <w:t xml:space="preserve">с 17 по 22 октября 2015 года</w:t>
      </w:r>
      <w:r>
        <w:t xml:space="preserve"> </w:t>
      </w:r>
      <w:r>
        <w:t xml:space="preserve">на кортах спортивного комплекса «Олимпийский».</w:t>
      </w:r>
    </w:p>
    <w:p>
      <w:pPr>
        <w:pStyle w:val="BodyText"/>
      </w:pPr>
      <w:r>
        <w:t xml:space="preserve">Активные граждане, которые оценят выделенную полосу для велосипедистов на Бульварном кольце и определят график работы катков в своем округе</w:t>
      </w:r>
      <w:r>
        <w:t xml:space="preserve"> </w:t>
      </w:r>
      <w:r>
        <w:rPr>
          <w:bCs/>
          <w:b/>
        </w:rPr>
        <w:t xml:space="preserve">до 6 октября</w:t>
      </w:r>
      <w:r>
        <w:t xml:space="preserve"> </w:t>
      </w:r>
      <w:r>
        <w:t xml:space="preserve">станут участниками акции «Спортивный активный гражданин»</w:t>
      </w:r>
      <w:r>
        <w:t xml:space="preserve"> </w:t>
      </w:r>
      <w:r>
        <w:rPr>
          <w:iCs/>
          <w:i/>
        </w:rPr>
        <w:t xml:space="preserve">(подробнее см.</w:t>
      </w:r>
      <w:hyperlink r:id="rId20">
        <w:r>
          <w:rPr>
            <w:rStyle w:val="Hyperlink"/>
            <w:iCs/>
            <w:i/>
          </w:rPr>
          <w:t xml:space="preserve">«Правила акции»</w:t>
        </w:r>
      </w:hyperlink>
      <w:r>
        <w:rPr>
          <w:iCs/>
          <w:i/>
        </w:rPr>
        <w:t xml:space="preserve">).</w:t>
      </w:r>
    </w:p>
    <w:p>
      <w:pPr>
        <w:pStyle w:val="BodyText"/>
      </w:pPr>
      <w:r>
        <w:t xml:space="preserve">Каждому участнику будет присвоен индивидуальный порядковый номер, а победителей определит генератор случайных чисел.</w:t>
      </w:r>
      <w:r>
        <w:t xml:space="preserve"> </w:t>
      </w:r>
      <w:r>
        <w:rPr>
          <w:bCs/>
          <w:b/>
          <w:iCs/>
          <w:i/>
        </w:rPr>
        <w:t xml:space="preserve">В экспертную комиссию, которая будет выбирать победителей, войдут участники проекта «Активный гражданин».</w:t>
      </w:r>
    </w:p>
    <w:p>
      <w:pPr>
        <w:pStyle w:val="BodyText"/>
      </w:pPr>
      <w:r>
        <w:t xml:space="preserve">Участники проекта «Активный гражданин» также смогут приобрести приглашения на мероприятие в Магазине поощрений. Билеты на полуфинальные и финальные игры турнира, которые состоятся</w:t>
      </w:r>
      <w:r>
        <w:t xml:space="preserve"> </w:t>
      </w:r>
      <w:r>
        <w:rPr>
          <w:bCs/>
          <w:b/>
        </w:rPr>
        <w:t xml:space="preserve">23-25 октября 2015 года</w:t>
      </w:r>
      <w:r>
        <w:t xml:space="preserve">, появятся в Магазине поощрений после публикации списка победителей акции, количество билетов ограничено!</w:t>
      </w:r>
    </w:p>
    <w:p>
      <w:pPr>
        <w:pStyle w:val="BodyText"/>
      </w:pPr>
      <w:r>
        <w:t xml:space="preserve">Подробная информация на</w:t>
      </w:r>
      <w:r>
        <w:t xml:space="preserve"> </w:t>
      </w:r>
      <w:hyperlink r:id="rId20">
        <w:r>
          <w:rPr>
            <w:rStyle w:val="Hyperlink"/>
          </w:rPr>
          <w:t xml:space="preserve">странице акции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Кубок Кремля — профессиональный теннисный турнир. Проводится в столице с 1990 года на полях СК «Олимпийский». Одновременно проводятся мужской и женский турниры. Категория мужского турнира — Мировой тур ATP 250, женского — WTA Premier.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http://smedvedkovo.mos.ru/presscenter/news/detail/2183060.html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kubok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2183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kubok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2183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2025-08-06T00:15:44Z</dcterms:created>
  <dcterms:modified xsi:type="dcterms:W3CDTF">2025-08-06T00:15:44Z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