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9349265e9940a6d39d165a8a90265f59547ab"/>
    <w:p>
      <w:pPr>
        <w:pStyle w:val="Heading3"/>
      </w:pPr>
      <w:r>
        <w:t xml:space="preserve">«Спецсчет для вашего дома. Кому поможет город?»</w:t>
      </w:r>
    </w:p>
    <w:p>
      <w:pPr>
        <w:pStyle w:val="FirstParagraph"/>
      </w:pPr>
      <w:r>
        <w:t xml:space="preserve">11.01.2017</w:t>
      </w:r>
    </w:p>
    <w:p>
      <w:pPr>
        <w:pStyle w:val="BodyText"/>
      </w:pPr>
      <w:r>
        <w:t xml:space="preserve">По итогам голосования на портале проекта «Активный гражданин» на тему: «Спецсчет для вашего дома. Кому поможет город?» в управе района Северное Медведково (пр. Шокальского д. 30 к. 1) 19.01.2017 в 18:15 состоится информационная встреча с жителями дома по адресу: ул.Полярная д. 26 к. 1.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http://smedvedkovo.mos.ru/presscenter/active-citizen/detail/4648053.html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46480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46480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2023-08-15T17:25:00Z</dcterms:created>
  <dcterms:modified xsi:type="dcterms:W3CDTF">2023-08-15T17:25:00Z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