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86305f72fa730c5ad276bef84c32e82ce01ba"/>
    <w:p>
      <w:pPr>
        <w:pStyle w:val="Heading3"/>
      </w:pPr>
      <w:r>
        <w:t xml:space="preserve">Международный молодежный конкурс социальной антикоррупционной рекламы "Вместе против коррупции"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t xml:space="preserve">Генеральная прокуратура Российской Федерации выступила организатором Международного молодежного конкурса социальной антикоррупционной рекламы "Вместе против коррупции".</w:t>
      </w:r>
    </w:p>
    <w:p>
      <w:pPr>
        <w:pStyle w:val="BodyText"/>
      </w:pPr>
      <w:r>
        <w:t xml:space="preserve">Соорганизаторами этого конкурса являются компетентные органы государств - участников Межгосударственного совета по противодействию коррупции и БРИКС.</w:t>
      </w:r>
    </w:p>
    <w:p>
      <w:pPr>
        <w:pStyle w:val="BodyText"/>
      </w:pPr>
      <w:r>
        <w:t xml:space="preserve">Прием работ будет осуществляться с 1 июня по 1 октября 2019 года на </w:t>
      </w:r>
      <w:hyperlink r:id="rId20"/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 конкурса в двух номинациях - социальный пакет и социальный видеоролик. К участию приглашаются молодые люди в возрасте от 14 до 35 лет. Торжественная церемония награждения победителей конкурса будет приурочена к Международному дню борьбы с коррупцией (9 декабря). Правила проведения проведения конкурса доступны на официальном сайте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http://smedvedkovo.mos.ru/on-combating-corruption/methodical-materials/detail/8047165.html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8047165.html" TargetMode="External" /><Relationship Type="http://schemas.openxmlformats.org/officeDocument/2006/relationships/hyperlink" Id="rId20" Target="http://www.anticorruption.lif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8047165.html" TargetMode="External" /><Relationship Type="http://schemas.openxmlformats.org/officeDocument/2006/relationships/hyperlink" Id="rId20" Target="http://www.anticorruption.lif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2025-05-26T15:50:11Z</dcterms:created>
  <dcterms:modified xsi:type="dcterms:W3CDTF">2025-05-26T15:50:11Z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