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b3610c64e89fb095ae2a9bb2a898307eae25c"/>
    <w:p>
      <w:pPr>
        <w:pStyle w:val="Heading3"/>
      </w:pPr>
      <w:r>
        <w:t xml:space="preserve">Международные документы и действующее законодательство Российской Федерации в области противодействия коррупции, криминализации обещания дачи взятки или получения взятки, предложения дачи взятки или получения взятки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/elections/Обзор рекомендаций по осуществлению комплекса мер по недопущению должностными лицами поведения.docx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http://smedvedkovo.mos.ru/on-combating-corruption/methodical-materials/detail/6573079.html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elections/&#1054;&#1073;&#1079;&#1086;&#1088;%20&#1088;&#1077;&#1082;&#1086;&#1084;&#1077;&#1085;&#1076;&#1072;&#1094;&#1080;&#1081;%20&#1087;&#1086;%20&#1086;&#1089;&#1091;&#1097;&#1077;&#1089;&#1090;&#1074;&#1083;&#1077;&#1085;&#1080;&#1102;%20&#1082;&#1086;&#1084;&#1087;&#1083;&#1077;&#1082;&#1089;&#1072;%20&#1084;&#1077;&#1088;%20&#1087;&#1086;%20&#1085;&#1077;&#1076;&#1086;&#1087;&#1091;&#1097;&#1077;&#1085;&#1080;&#1102;%20&#1076;&#1086;&#1083;&#1078;&#1085;&#1086;&#1089;&#1090;&#1085;&#1099;&#1084;&#1080;%20&#1083;&#1080;&#1094;&#1072;&#1084;&#1080;%20&#1087;&#1086;&#1074;&#1077;&#1076;&#1077;&#1085;&#1080;&#1103;.docx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elections/&#1054;&#1073;&#1079;&#1086;&#1088;%20&#1088;&#1077;&#1082;&#1086;&#1084;&#1077;&#1085;&#1076;&#1072;&#1094;&#1080;&#1081;%20&#1087;&#1086;%20&#1086;&#1089;&#1091;&#1097;&#1077;&#1089;&#1090;&#1074;&#1083;&#1077;&#1085;&#1080;&#1102;%20&#1082;&#1086;&#1084;&#1087;&#1083;&#1077;&#1082;&#1089;&#1072;%20&#1084;&#1077;&#1088;%20&#1087;&#1086;%20&#1085;&#1077;&#1076;&#1086;&#1087;&#1091;&#1097;&#1077;&#1085;&#1080;&#1102;%20&#1076;&#1086;&#1083;&#1078;&#1085;&#1086;&#1089;&#1090;&#1085;&#1099;&#1084;&#1080;%20&#1083;&#1080;&#1094;&#1072;&#1084;&#1080;%20&#1087;&#1086;&#1074;&#1077;&#1076;&#1077;&#1085;&#1080;&#1103;.docx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2024-10-16T18:09:03Z</dcterms:created>
  <dcterms:modified xsi:type="dcterms:W3CDTF">2024-10-16T18:09:03Z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