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по-противодействию-коррупции"/>
    <w:p>
      <w:pPr>
        <w:pStyle w:val="Heading3"/>
      </w:pPr>
      <w:r>
        <w:t xml:space="preserve">Памятка по противодействию коррупции</w:t>
      </w:r>
    </w:p>
    <w:p>
      <w:pPr>
        <w:pStyle w:val="FirstParagraph"/>
      </w:pPr>
      <w:r>
        <w:t xml:space="preserve">30.01.2017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http://smedvedkovo.mos.ru/on-combating-corruption/methodical-materials/detail/4808544.html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on-combating-corruption/methodical-materials/detail/4808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on-combating-corruption/methodical-materials/detail/4808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2023-12-25T20:13:53Z</dcterms:created>
  <dcterms:modified xsi:type="dcterms:W3CDTF">2023-12-25T20:13:53Z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